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621"/>
        <w:tblW w:w="15276" w:type="dxa"/>
        <w:tblLayout w:type="fixed"/>
        <w:tblLook w:val="04A0" w:firstRow="1" w:lastRow="0" w:firstColumn="1" w:lastColumn="0" w:noHBand="0" w:noVBand="1"/>
      </w:tblPr>
      <w:tblGrid>
        <w:gridCol w:w="533"/>
        <w:gridCol w:w="2293"/>
        <w:gridCol w:w="30"/>
        <w:gridCol w:w="2588"/>
        <w:gridCol w:w="7"/>
        <w:gridCol w:w="2084"/>
        <w:gridCol w:w="2921"/>
        <w:gridCol w:w="2268"/>
        <w:gridCol w:w="2552"/>
      </w:tblGrid>
      <w:tr w:rsidR="004A5B70" w:rsidRPr="004A5B70" w14:paraId="0F594684" w14:textId="77777777" w:rsidTr="00F15A1A">
        <w:tc>
          <w:tcPr>
            <w:tcW w:w="533" w:type="dxa"/>
          </w:tcPr>
          <w:p w14:paraId="1A6B0039" w14:textId="2059C7ED" w:rsidR="003820C8" w:rsidRPr="004A5B70" w:rsidRDefault="003820C8" w:rsidP="00F15A1A">
            <w:pPr>
              <w:tabs>
                <w:tab w:val="left" w:pos="990"/>
              </w:tabs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ab/>
            </w:r>
          </w:p>
        </w:tc>
        <w:tc>
          <w:tcPr>
            <w:tcW w:w="2293" w:type="dxa"/>
          </w:tcPr>
          <w:p w14:paraId="15F43C16" w14:textId="4E308CBC" w:rsidR="003820C8" w:rsidRPr="004A5B70" w:rsidRDefault="003820C8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proofErr w:type="spellStart"/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Aut</w:t>
            </w:r>
            <w:proofErr w:type="spellEnd"/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1</w:t>
            </w:r>
          </w:p>
        </w:tc>
        <w:tc>
          <w:tcPr>
            <w:tcW w:w="2618" w:type="dxa"/>
            <w:gridSpan w:val="2"/>
          </w:tcPr>
          <w:p w14:paraId="55B1E65E" w14:textId="5211266B" w:rsidR="003820C8" w:rsidRPr="004A5B70" w:rsidRDefault="003820C8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proofErr w:type="spellStart"/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Aut</w:t>
            </w:r>
            <w:proofErr w:type="spellEnd"/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2</w:t>
            </w:r>
          </w:p>
        </w:tc>
        <w:tc>
          <w:tcPr>
            <w:tcW w:w="2091" w:type="dxa"/>
            <w:gridSpan w:val="2"/>
          </w:tcPr>
          <w:p w14:paraId="24DF7DD7" w14:textId="1F045A82" w:rsidR="003820C8" w:rsidRPr="004A5B70" w:rsidRDefault="003820C8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Spr 1</w:t>
            </w:r>
          </w:p>
        </w:tc>
        <w:tc>
          <w:tcPr>
            <w:tcW w:w="2921" w:type="dxa"/>
          </w:tcPr>
          <w:p w14:paraId="2CEB64D8" w14:textId="5A57D0F2" w:rsidR="003820C8" w:rsidRPr="004A5B70" w:rsidRDefault="003820C8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Spr 2</w:t>
            </w:r>
          </w:p>
        </w:tc>
        <w:tc>
          <w:tcPr>
            <w:tcW w:w="2268" w:type="dxa"/>
          </w:tcPr>
          <w:p w14:paraId="5D886DBC" w14:textId="35455F44" w:rsidR="003820C8" w:rsidRPr="004A5B70" w:rsidRDefault="003820C8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Sum 1</w:t>
            </w:r>
          </w:p>
        </w:tc>
        <w:tc>
          <w:tcPr>
            <w:tcW w:w="2552" w:type="dxa"/>
          </w:tcPr>
          <w:p w14:paraId="55E6B923" w14:textId="2C925B84" w:rsidR="003820C8" w:rsidRPr="004A5B70" w:rsidRDefault="003820C8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Sum 2</w:t>
            </w:r>
          </w:p>
        </w:tc>
      </w:tr>
      <w:tr w:rsidR="00F75635" w:rsidRPr="004A5B70" w14:paraId="1699C469" w14:textId="77777777" w:rsidTr="00F15A1A">
        <w:tc>
          <w:tcPr>
            <w:tcW w:w="533" w:type="dxa"/>
          </w:tcPr>
          <w:p w14:paraId="5997EBD7" w14:textId="537EAB84" w:rsidR="00F75635" w:rsidRPr="004A5B70" w:rsidRDefault="00F75635" w:rsidP="00F15A1A">
            <w:pPr>
              <w:tabs>
                <w:tab w:val="left" w:pos="990"/>
              </w:tabs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Nur</w:t>
            </w:r>
          </w:p>
        </w:tc>
        <w:tc>
          <w:tcPr>
            <w:tcW w:w="2293" w:type="dxa"/>
          </w:tcPr>
          <w:p w14:paraId="343F7CA2" w14:textId="208DEDA1" w:rsidR="00F75635" w:rsidRPr="00F75635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All About Me</w:t>
            </w:r>
          </w:p>
        </w:tc>
        <w:tc>
          <w:tcPr>
            <w:tcW w:w="2618" w:type="dxa"/>
            <w:gridSpan w:val="2"/>
          </w:tcPr>
          <w:p w14:paraId="738CB2B5" w14:textId="77777777" w:rsidR="00F75635" w:rsidRPr="00F75635" w:rsidRDefault="00F75635" w:rsidP="00F15A1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Remembrance Day</w:t>
            </w:r>
          </w:p>
          <w:p w14:paraId="029D316A" w14:textId="77B0CC93" w:rsidR="00F75635" w:rsidRPr="00F75635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Bonfire night</w:t>
            </w:r>
          </w:p>
        </w:tc>
        <w:tc>
          <w:tcPr>
            <w:tcW w:w="2091" w:type="dxa"/>
            <w:gridSpan w:val="2"/>
          </w:tcPr>
          <w:p w14:paraId="637D6BD3" w14:textId="6D9F7DB7" w:rsidR="00F75635" w:rsidRPr="00F75635" w:rsidRDefault="00F75635" w:rsidP="00F15A1A">
            <w:pPr>
              <w:shd w:val="clear" w:color="auto" w:fill="FFFFFF" w:themeFill="background1"/>
              <w:rPr>
                <w:rFonts w:ascii="Comic Sans MS" w:hAnsi="Comic Sans MS"/>
                <w:b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David Attenborough is and why he is important.</w:t>
            </w:r>
          </w:p>
        </w:tc>
        <w:tc>
          <w:tcPr>
            <w:tcW w:w="2921" w:type="dxa"/>
          </w:tcPr>
          <w:p w14:paraId="5D9E5FF6" w14:textId="0D99E9BD" w:rsidR="00F75635" w:rsidRPr="00F75635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how they have changed from babies</w:t>
            </w:r>
          </w:p>
        </w:tc>
        <w:tc>
          <w:tcPr>
            <w:tcW w:w="2268" w:type="dxa"/>
          </w:tcPr>
          <w:p w14:paraId="1FD436D6" w14:textId="77777777" w:rsidR="00F75635" w:rsidRPr="00F75635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14:paraId="2B487ABF" w14:textId="7FBF4F26" w:rsidR="00F75635" w:rsidRPr="00F75635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they attend Nursery and will transition into Reception</w:t>
            </w:r>
          </w:p>
        </w:tc>
      </w:tr>
      <w:tr w:rsidR="00F75635" w:rsidRPr="004A5B70" w14:paraId="2470A8C9" w14:textId="77777777" w:rsidTr="00F15A1A">
        <w:tc>
          <w:tcPr>
            <w:tcW w:w="533" w:type="dxa"/>
          </w:tcPr>
          <w:p w14:paraId="6C60D44C" w14:textId="3A20EBD4" w:rsidR="00F75635" w:rsidRPr="004A5B70" w:rsidRDefault="00F75635" w:rsidP="00F15A1A">
            <w:pPr>
              <w:tabs>
                <w:tab w:val="left" w:pos="990"/>
              </w:tabs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Rec</w:t>
            </w:r>
          </w:p>
        </w:tc>
        <w:tc>
          <w:tcPr>
            <w:tcW w:w="2293" w:type="dxa"/>
          </w:tcPr>
          <w:p w14:paraId="59BD50BC" w14:textId="04CAE92E" w:rsidR="00F75635" w:rsidRPr="00F75635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All About Me</w:t>
            </w:r>
          </w:p>
        </w:tc>
        <w:tc>
          <w:tcPr>
            <w:tcW w:w="2618" w:type="dxa"/>
            <w:gridSpan w:val="2"/>
          </w:tcPr>
          <w:p w14:paraId="4ECF1024" w14:textId="0B564023" w:rsidR="00F75635" w:rsidRPr="00F75635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Remembrance Day</w:t>
            </w:r>
          </w:p>
        </w:tc>
        <w:tc>
          <w:tcPr>
            <w:tcW w:w="2091" w:type="dxa"/>
            <w:gridSpan w:val="2"/>
          </w:tcPr>
          <w:p w14:paraId="78AB18BB" w14:textId="3C61D840" w:rsidR="00F75635" w:rsidRPr="00F75635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Ernest Shackleton- linked with learning around the Antarctic</w:t>
            </w:r>
          </w:p>
        </w:tc>
        <w:tc>
          <w:tcPr>
            <w:tcW w:w="2921" w:type="dxa"/>
          </w:tcPr>
          <w:p w14:paraId="4CAFB8E7" w14:textId="77777777" w:rsidR="00F75635" w:rsidRPr="00F75635" w:rsidRDefault="00F75635" w:rsidP="00F15A1A">
            <w:pPr>
              <w:pStyle w:val="ListParagraph"/>
              <w:tabs>
                <w:tab w:val="left" w:pos="900"/>
              </w:tabs>
              <w:ind w:left="0" w:firstLine="0"/>
              <w:rPr>
                <w:rFonts w:ascii="Comic Sans MS" w:hAnsi="Comic Sans MS"/>
                <w:b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Velveteen R</w:t>
            </w:r>
            <w:bookmarkStart w:id="0" w:name="_Int_VutDEZp8"/>
            <w:r w:rsidRPr="00F75635">
              <w:rPr>
                <w:rFonts w:ascii="Comic Sans MS" w:hAnsi="Comic Sans MS"/>
                <w:b/>
                <w:sz w:val="16"/>
                <w:szCs w:val="16"/>
              </w:rPr>
              <w:t>abbit</w:t>
            </w:r>
            <w:bookmarkEnd w:id="0"/>
          </w:p>
          <w:p w14:paraId="56E0AE1A" w14:textId="3EC7E3D3" w:rsidR="00F75635" w:rsidRPr="00F75635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Children explore in the curiosity station old toys</w:t>
            </w:r>
          </w:p>
        </w:tc>
        <w:tc>
          <w:tcPr>
            <w:tcW w:w="2268" w:type="dxa"/>
          </w:tcPr>
          <w:p w14:paraId="0483F224" w14:textId="04BF07EC" w:rsidR="00F75635" w:rsidRPr="00F75635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Exploring the royal family (Kings, Queens, Castles)</w:t>
            </w:r>
          </w:p>
        </w:tc>
        <w:tc>
          <w:tcPr>
            <w:tcW w:w="2552" w:type="dxa"/>
          </w:tcPr>
          <w:p w14:paraId="54ED089F" w14:textId="678C63DB" w:rsidR="00F75635" w:rsidRPr="00F75635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75635">
              <w:rPr>
                <w:rFonts w:ascii="Comic Sans MS" w:hAnsi="Comic Sans MS"/>
                <w:b/>
                <w:sz w:val="16"/>
                <w:szCs w:val="16"/>
              </w:rPr>
              <w:t>Seaside- exploring what this may have looked like in the past</w:t>
            </w:r>
          </w:p>
        </w:tc>
      </w:tr>
      <w:tr w:rsidR="00F75635" w:rsidRPr="004A5B70" w14:paraId="5079E7F0" w14:textId="77777777" w:rsidTr="00F15A1A">
        <w:tc>
          <w:tcPr>
            <w:tcW w:w="533" w:type="dxa"/>
          </w:tcPr>
          <w:p w14:paraId="6EF2DE69" w14:textId="5306CD5B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Year 1</w:t>
            </w:r>
          </w:p>
        </w:tc>
        <w:tc>
          <w:tcPr>
            <w:tcW w:w="2293" w:type="dxa"/>
          </w:tcPr>
          <w:p w14:paraId="764B65A4" w14:textId="7777777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618" w:type="dxa"/>
            <w:gridSpan w:val="2"/>
          </w:tcPr>
          <w:p w14:paraId="0EA1CFB5" w14:textId="7777777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Toys Old and New</w:t>
            </w:r>
          </w:p>
          <w:p w14:paraId="45873C63" w14:textId="70AA06FA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-</w:t>
            </w: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changes within living memory</w:t>
            </w:r>
          </w:p>
        </w:tc>
        <w:tc>
          <w:tcPr>
            <w:tcW w:w="2091" w:type="dxa"/>
            <w:gridSpan w:val="2"/>
          </w:tcPr>
          <w:p w14:paraId="70248CE3" w14:textId="7777777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921" w:type="dxa"/>
          </w:tcPr>
          <w:p w14:paraId="1C8036E9" w14:textId="7777777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Kings and Queens </w:t>
            </w:r>
          </w:p>
          <w:p w14:paraId="0EA02040" w14:textId="3426FB86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- Focus on Queen Victoria, Queen Elizabeth I &amp; II)</w:t>
            </w:r>
          </w:p>
          <w:p w14:paraId="453DC206" w14:textId="5801B896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-</w:t>
            </w: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lives of significant individuals</w:t>
            </w:r>
            <w: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 – William the Conqueror, local history</w:t>
            </w:r>
          </w:p>
        </w:tc>
        <w:tc>
          <w:tcPr>
            <w:tcW w:w="2268" w:type="dxa"/>
          </w:tcPr>
          <w:p w14:paraId="6D4926D6" w14:textId="7777777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14:paraId="5A4987E2" w14:textId="5CB0E8F5" w:rsidR="00F75635" w:rsidRDefault="00F65687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Significant People</w:t>
            </w:r>
          </w:p>
          <w:p w14:paraId="2A63C499" w14:textId="2AE1DB5E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lives of significant individuals</w:t>
            </w:r>
            <w: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 –Grace Darling</w:t>
            </w:r>
          </w:p>
        </w:tc>
      </w:tr>
      <w:tr w:rsidR="00F75635" w:rsidRPr="004A5B70" w14:paraId="6BC44CB5" w14:textId="77777777" w:rsidTr="00F15A1A">
        <w:tc>
          <w:tcPr>
            <w:tcW w:w="533" w:type="dxa"/>
          </w:tcPr>
          <w:p w14:paraId="6FC3D187" w14:textId="69550E71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Year 2</w:t>
            </w:r>
          </w:p>
        </w:tc>
        <w:tc>
          <w:tcPr>
            <w:tcW w:w="2293" w:type="dxa"/>
          </w:tcPr>
          <w:p w14:paraId="464A2519" w14:textId="713D0F78" w:rsidR="000C44C0" w:rsidRPr="004A5B70" w:rsidRDefault="000C44C0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618" w:type="dxa"/>
            <w:gridSpan w:val="2"/>
          </w:tcPr>
          <w:p w14:paraId="4E875219" w14:textId="77777777" w:rsidR="00CC0096" w:rsidRDefault="00CC0096" w:rsidP="00CC0096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Significant people</w:t>
            </w:r>
          </w:p>
          <w:p w14:paraId="38656B50" w14:textId="77777777" w:rsidR="00CC0096" w:rsidRDefault="00CC0096" w:rsidP="00CC0096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the lives of significant individuals in the past who have contributed to national and international achievements.</w:t>
            </w:r>
          </w:p>
          <w:p w14:paraId="257E1011" w14:textId="25D2BAEC" w:rsidR="00F75635" w:rsidRPr="004A5B70" w:rsidRDefault="00CC0096" w:rsidP="00CC0096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Edith Cavell/ Mary Seacole</w:t>
            </w:r>
          </w:p>
        </w:tc>
        <w:tc>
          <w:tcPr>
            <w:tcW w:w="2091" w:type="dxa"/>
            <w:gridSpan w:val="2"/>
          </w:tcPr>
          <w:p w14:paraId="1C781B80" w14:textId="7777777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History of Transport</w:t>
            </w:r>
          </w:p>
          <w:p w14:paraId="703B29CD" w14:textId="06F7746B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significant historical events, people a</w:t>
            </w:r>
            <w:r w:rsidR="00133A49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nd places in their own locality</w:t>
            </w:r>
          </w:p>
        </w:tc>
        <w:tc>
          <w:tcPr>
            <w:tcW w:w="2921" w:type="dxa"/>
          </w:tcPr>
          <w:p w14:paraId="28BF7E35" w14:textId="7777777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189107FF" w14:textId="77777777" w:rsidR="00A21F89" w:rsidRPr="004A5B70" w:rsidRDefault="00A21F89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Great Fire of London</w:t>
            </w:r>
          </w:p>
          <w:p w14:paraId="0EEC824E" w14:textId="77777777" w:rsidR="00A21F89" w:rsidRPr="004A5B70" w:rsidRDefault="00A21F89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events beyond living memory that are significant nationally or globally </w:t>
            </w:r>
          </w:p>
          <w:p w14:paraId="55597DE9" w14:textId="7777777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14:paraId="6540387F" w14:textId="67D26795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F75635" w:rsidRPr="004A5B70" w14:paraId="014CE451" w14:textId="61A52EE7" w:rsidTr="00F15A1A">
        <w:tc>
          <w:tcPr>
            <w:tcW w:w="533" w:type="dxa"/>
          </w:tcPr>
          <w:p w14:paraId="64BF9D29" w14:textId="1B92253D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</w:tc>
        <w:tc>
          <w:tcPr>
            <w:tcW w:w="2293" w:type="dxa"/>
          </w:tcPr>
          <w:p w14:paraId="68B1AE7B" w14:textId="7777777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Stone Age to the Iron Age</w:t>
            </w:r>
          </w:p>
          <w:p w14:paraId="77E2002C" w14:textId="6EE77A4D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Changes in Britain during the Stone Age to the Iron Age</w:t>
            </w:r>
          </w:p>
        </w:tc>
        <w:tc>
          <w:tcPr>
            <w:tcW w:w="2618" w:type="dxa"/>
            <w:gridSpan w:val="2"/>
          </w:tcPr>
          <w:p w14:paraId="0E04BD5E" w14:textId="7777777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091" w:type="dxa"/>
            <w:gridSpan w:val="2"/>
          </w:tcPr>
          <w:p w14:paraId="33812CB7" w14:textId="443A5CBE" w:rsidR="00F75635" w:rsidRPr="004A5B70" w:rsidRDefault="00F75635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The Roman Empire</w:t>
            </w:r>
          </w:p>
          <w:p w14:paraId="342D8C0D" w14:textId="1409C0EF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And it’s impact on Britain </w:t>
            </w: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Celts/ Romans</w:t>
            </w:r>
          </w:p>
        </w:tc>
        <w:tc>
          <w:tcPr>
            <w:tcW w:w="2921" w:type="dxa"/>
          </w:tcPr>
          <w:p w14:paraId="52629022" w14:textId="7777777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1078C28A" w14:textId="77777777" w:rsidR="00831747" w:rsidRPr="004A5B70" w:rsidRDefault="00831747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Local History – Pottery Industry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00"/>
            </w:tblGrid>
            <w:tr w:rsidR="00831747" w:rsidRPr="004A5B70" w14:paraId="7BED264D" w14:textId="77777777" w:rsidTr="00D11A9B">
              <w:trPr>
                <w:trHeight w:val="159"/>
              </w:trPr>
              <w:tc>
                <w:tcPr>
                  <w:tcW w:w="2700" w:type="dxa"/>
                </w:tcPr>
                <w:p w14:paraId="72986843" w14:textId="77777777" w:rsidR="00F15A1A" w:rsidRDefault="00831747" w:rsidP="00CC0096">
                  <w:pPr>
                    <w:framePr w:hSpace="180" w:wrap="around" w:vAnchor="page" w:hAnchor="margin" w:y="1621"/>
                    <w:spacing w:after="0" w:line="240" w:lineRule="auto"/>
                    <w:rPr>
                      <w:rFonts w:ascii="Comic Sans MS" w:hAnsi="Comic Sans MS"/>
                      <w:b/>
                      <w:bCs/>
                      <w:color w:val="FF0000"/>
                      <w:sz w:val="16"/>
                      <w:szCs w:val="16"/>
                    </w:rPr>
                  </w:pPr>
                  <w:r w:rsidRPr="004A5B70">
                    <w:rPr>
                      <w:rFonts w:ascii="Comic Sans MS" w:hAnsi="Comic Sans MS"/>
                      <w:b/>
                      <w:bCs/>
                      <w:color w:val="FF0000"/>
                      <w:sz w:val="16"/>
                      <w:szCs w:val="16"/>
                    </w:rPr>
                    <w:t xml:space="preserve">a depth study linked to one of the British areas of study listed above </w:t>
                  </w:r>
                </w:p>
                <w:p w14:paraId="412D24E4" w14:textId="33A3B293" w:rsidR="00831747" w:rsidRPr="00F15A1A" w:rsidRDefault="00831747" w:rsidP="00CC0096">
                  <w:pPr>
                    <w:framePr w:hSpace="180" w:wrap="around" w:vAnchor="page" w:hAnchor="margin" w:y="1621"/>
                    <w:spacing w:after="0" w:line="240" w:lineRule="auto"/>
                    <w:rPr>
                      <w:rFonts w:ascii="Comic Sans MS" w:hAnsi="Comic Sans MS"/>
                      <w:b/>
                      <w:bCs/>
                      <w:color w:val="FF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bCs/>
                      <w:color w:val="FF0000"/>
                      <w:sz w:val="16"/>
                      <w:szCs w:val="16"/>
                    </w:rPr>
                    <w:t>Cobridge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  <w:color w:val="FF0000"/>
                      <w:sz w:val="16"/>
                      <w:szCs w:val="16"/>
                    </w:rPr>
                    <w:t xml:space="preserve"> –</w:t>
                  </w:r>
                  <w:proofErr w:type="spellStart"/>
                  <w:proofErr w:type="gramStart"/>
                  <w:r>
                    <w:rPr>
                      <w:rFonts w:ascii="Comic Sans MS" w:hAnsi="Comic Sans MS"/>
                      <w:b/>
                      <w:bCs/>
                      <w:color w:val="FF0000"/>
                      <w:sz w:val="16"/>
                      <w:szCs w:val="16"/>
                    </w:rPr>
                    <w:t>change</w:t>
                  </w:r>
                  <w:r w:rsidR="00F15A1A">
                    <w:rPr>
                      <w:rFonts w:ascii="Comic Sans MS" w:hAnsi="Comic Sans MS"/>
                      <w:b/>
                      <w:bCs/>
                      <w:color w:val="FF0000"/>
                      <w:sz w:val="16"/>
                      <w:szCs w:val="16"/>
                    </w:rPr>
                    <w:t>,</w:t>
                  </w:r>
                  <w:r>
                    <w:rPr>
                      <w:rFonts w:ascii="Comic Sans MS" w:hAnsi="Comic Sans MS"/>
                      <w:b/>
                      <w:bCs/>
                      <w:color w:val="FF0000"/>
                      <w:sz w:val="16"/>
                      <w:szCs w:val="16"/>
                    </w:rPr>
                    <w:t>compare</w:t>
                  </w:r>
                  <w:proofErr w:type="spellEnd"/>
                  <w:proofErr w:type="gramEnd"/>
                  <w:r>
                    <w:rPr>
                      <w:rFonts w:ascii="Comic Sans MS" w:hAnsi="Comic Sans MS"/>
                      <w:b/>
                      <w:bCs/>
                      <w:color w:val="FF0000"/>
                      <w:sz w:val="16"/>
                      <w:szCs w:val="16"/>
                    </w:rPr>
                    <w:t xml:space="preserve"> </w:t>
                  </w:r>
                </w:p>
              </w:tc>
            </w:tr>
          </w:tbl>
          <w:p w14:paraId="01825D96" w14:textId="737FFF79" w:rsidR="00F75635" w:rsidRPr="00831747" w:rsidRDefault="00F75635" w:rsidP="00F15A1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</w:tcPr>
          <w:p w14:paraId="19054C2E" w14:textId="1063B7EB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F75635" w:rsidRPr="004A5B70" w14:paraId="36DE9C6B" w14:textId="77777777" w:rsidTr="00F15A1A">
        <w:tc>
          <w:tcPr>
            <w:tcW w:w="533" w:type="dxa"/>
          </w:tcPr>
          <w:p w14:paraId="7DDF99F7" w14:textId="00E6462E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</w:tc>
        <w:tc>
          <w:tcPr>
            <w:tcW w:w="2293" w:type="dxa"/>
          </w:tcPr>
          <w:p w14:paraId="2A71819E" w14:textId="7777777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Britain’s settlement by Anglo-Saxons and Scots</w:t>
            </w:r>
          </w:p>
          <w:p w14:paraId="7886F136" w14:textId="0151C27A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Britain’s settlement by Anglo-Saxons</w:t>
            </w:r>
          </w:p>
        </w:tc>
        <w:tc>
          <w:tcPr>
            <w:tcW w:w="2625" w:type="dxa"/>
            <w:gridSpan w:val="3"/>
          </w:tcPr>
          <w:p w14:paraId="6BE09203" w14:textId="240C3CC1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084" w:type="dxa"/>
          </w:tcPr>
          <w:p w14:paraId="04837CE7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Vikings</w:t>
            </w: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and Saxons</w:t>
            </w:r>
          </w:p>
          <w:p w14:paraId="435B53A7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the Viking and Anglo-Saxon struggle for the Kingdom of England to the time of Edward the Confessor </w:t>
            </w:r>
          </w:p>
          <w:p w14:paraId="1ACBB540" w14:textId="21A50E2E" w:rsidR="00F75635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EEP –</w:t>
            </w:r>
          </w:p>
        </w:tc>
        <w:tc>
          <w:tcPr>
            <w:tcW w:w="2921" w:type="dxa"/>
          </w:tcPr>
          <w:p w14:paraId="214E5E6D" w14:textId="27163A6A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56892D46" w14:textId="36AFAE97" w:rsidR="00F75635" w:rsidRPr="004A5B70" w:rsidRDefault="00F75635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14:paraId="0CC99BB8" w14:textId="77777777" w:rsidR="00081D2A" w:rsidRDefault="00081D2A" w:rsidP="00081D2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Tudors</w:t>
            </w:r>
          </w:p>
          <w:p w14:paraId="679AC0AD" w14:textId="2D67928C" w:rsidR="00F75635" w:rsidRPr="004A5B70" w:rsidRDefault="00081D2A" w:rsidP="00081D2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50E0E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a study of an aspect or theme in British history that extends pupils’ chronological knowledge beyond 1066</w:t>
            </w:r>
            <w: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 – link to Local History – Ford Green Hall</w:t>
            </w:r>
          </w:p>
        </w:tc>
      </w:tr>
      <w:tr w:rsidR="00F15A1A" w:rsidRPr="004A5B70" w14:paraId="6E0E4AA1" w14:textId="77777777" w:rsidTr="00F15A1A">
        <w:tc>
          <w:tcPr>
            <w:tcW w:w="533" w:type="dxa"/>
          </w:tcPr>
          <w:p w14:paraId="15237A1C" w14:textId="75A96451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Year 5</w:t>
            </w:r>
          </w:p>
        </w:tc>
        <w:tc>
          <w:tcPr>
            <w:tcW w:w="2293" w:type="dxa"/>
          </w:tcPr>
          <w:p w14:paraId="0B2950BD" w14:textId="77777777" w:rsidR="00F15A1A" w:rsidRPr="00F15A1A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15A1A">
              <w:rPr>
                <w:rFonts w:ascii="Comic Sans MS" w:hAnsi="Comic Sans MS"/>
                <w:b/>
                <w:bCs/>
                <w:sz w:val="16"/>
                <w:szCs w:val="16"/>
              </w:rPr>
              <w:t>Victorian Era</w:t>
            </w:r>
          </w:p>
          <w:p w14:paraId="4B0B1DA1" w14:textId="4346A018" w:rsidR="00F15A1A" w:rsidRPr="004A5B70" w:rsidRDefault="00F15A1A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a study of an aspect or theme in British history that extends pupils’ chronological knowledge </w:t>
            </w: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lastRenderedPageBreak/>
              <w:t xml:space="preserve">beyond 1066 </w:t>
            </w:r>
            <w:r w:rsidR="00A55D8F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– turning point</w:t>
            </w:r>
          </w:p>
          <w:p w14:paraId="414237D7" w14:textId="0084E9ED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618" w:type="dxa"/>
            <w:gridSpan w:val="2"/>
          </w:tcPr>
          <w:p w14:paraId="4AA43BF3" w14:textId="23585690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091" w:type="dxa"/>
            <w:gridSpan w:val="2"/>
          </w:tcPr>
          <w:p w14:paraId="0EFD972D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Early Civilisations </w:t>
            </w:r>
          </w:p>
          <w:p w14:paraId="24650D65" w14:textId="319D4A0D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Ancient Greece - a study of Greek life and achievements and their influence on the </w:t>
            </w: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lastRenderedPageBreak/>
              <w:t>western world</w:t>
            </w:r>
          </w:p>
        </w:tc>
        <w:tc>
          <w:tcPr>
            <w:tcW w:w="2921" w:type="dxa"/>
          </w:tcPr>
          <w:p w14:paraId="53BFB0CF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2AAEC52F" w14:textId="77777777" w:rsidR="00F15A1A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Maya Civilisation</w:t>
            </w:r>
          </w:p>
          <w:p w14:paraId="0DCF7326" w14:textId="77777777" w:rsidR="00F15A1A" w:rsidRDefault="00F15A1A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293AF6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a non-European society that provides contrasts with British history</w:t>
            </w:r>
          </w:p>
          <w:p w14:paraId="7BEEDC39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14:paraId="15836D8C" w14:textId="62BE6B2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F15A1A" w:rsidRPr="004A5B70" w14:paraId="0E3D30ED" w14:textId="77777777" w:rsidTr="00F15A1A">
        <w:tc>
          <w:tcPr>
            <w:tcW w:w="533" w:type="dxa"/>
          </w:tcPr>
          <w:p w14:paraId="3551FA3A" w14:textId="73DEB5F4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</w:tc>
        <w:tc>
          <w:tcPr>
            <w:tcW w:w="2323" w:type="dxa"/>
            <w:gridSpan w:val="2"/>
          </w:tcPr>
          <w:p w14:paraId="4F192FB9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WWII </w:t>
            </w:r>
          </w:p>
          <w:p w14:paraId="14489F75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a study of an aspect or theme in British history that extends pupils’ chronological knowledge beyond 1066 </w:t>
            </w:r>
          </w:p>
          <w:p w14:paraId="4119F76A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C3561EB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EEP – Armed Forces</w:t>
            </w:r>
          </w:p>
          <w:p w14:paraId="093558F2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588" w:type="dxa"/>
          </w:tcPr>
          <w:p w14:paraId="608E6D84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091" w:type="dxa"/>
            <w:gridSpan w:val="2"/>
          </w:tcPr>
          <w:p w14:paraId="5A16571C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Saxons-Crime &amp; Punishment</w:t>
            </w:r>
          </w:p>
          <w:p w14:paraId="2618A31E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a study of an aspect or theme in British history that extends pupils’ chronological knowledge beyond 1066 </w:t>
            </w:r>
          </w:p>
          <w:p w14:paraId="5EA1FDED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921" w:type="dxa"/>
          </w:tcPr>
          <w:p w14:paraId="079747EA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4C15C628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sz w:val="16"/>
                <w:szCs w:val="16"/>
              </w:rPr>
              <w:t>Ancient Egypt</w:t>
            </w:r>
          </w:p>
          <w:p w14:paraId="149D9C1B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4A5B7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the achievements of the earliest civilizations – an overview of where and when the first civilizations appeared and a depth study </w:t>
            </w:r>
          </w:p>
          <w:p w14:paraId="51AE952D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14:paraId="319DCFE4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F15A1A" w:rsidRPr="004A5B70" w14:paraId="7D5559EB" w14:textId="77777777" w:rsidTr="00F15A1A">
        <w:tc>
          <w:tcPr>
            <w:tcW w:w="533" w:type="dxa"/>
          </w:tcPr>
          <w:p w14:paraId="2E7CB8A5" w14:textId="1406EA20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Year 7</w:t>
            </w:r>
          </w:p>
        </w:tc>
        <w:tc>
          <w:tcPr>
            <w:tcW w:w="2323" w:type="dxa"/>
            <w:gridSpan w:val="2"/>
          </w:tcPr>
          <w:p w14:paraId="45D33474" w14:textId="77777777" w:rsidR="00F15A1A" w:rsidRPr="005C6E83" w:rsidRDefault="00F15A1A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5C6E8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England before 1066</w:t>
            </w:r>
          </w:p>
          <w:p w14:paraId="2F53F73A" w14:textId="77777777" w:rsidR="00F15A1A" w:rsidRDefault="00F15A1A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5C6E8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Medieval Britain</w:t>
            </w:r>
          </w:p>
          <w:p w14:paraId="12BE5938" w14:textId="77777777" w:rsidR="00F15A1A" w:rsidRDefault="00F15A1A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</w:p>
          <w:p w14:paraId="38AACE7F" w14:textId="77777777" w:rsidR="00F15A1A" w:rsidRDefault="00F15A1A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</w:p>
          <w:p w14:paraId="7BD1BE51" w14:textId="77777777" w:rsidR="00F15A1A" w:rsidRDefault="00F15A1A" w:rsidP="00F15A1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</w:p>
          <w:p w14:paraId="01C47035" w14:textId="6A63AC93" w:rsidR="00F15A1A" w:rsidRPr="005C6E83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(The teaching of these units </w:t>
            </w:r>
            <w:proofErr w:type="gramStart"/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do</w:t>
            </w:r>
            <w:proofErr w:type="gramEnd"/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not correlate to our half termly plan.)</w:t>
            </w:r>
          </w:p>
        </w:tc>
        <w:tc>
          <w:tcPr>
            <w:tcW w:w="2588" w:type="dxa"/>
          </w:tcPr>
          <w:p w14:paraId="5B3A17CB" w14:textId="77777777" w:rsidR="00F15A1A" w:rsidRPr="000C44C0" w:rsidRDefault="00F15A1A" w:rsidP="00F15A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C44C0">
              <w:rPr>
                <w:rFonts w:ascii="Comic Sans MS" w:hAnsi="Comic Sans MS"/>
                <w:b/>
                <w:sz w:val="18"/>
                <w:szCs w:val="18"/>
              </w:rPr>
              <w:t xml:space="preserve">1066 year of crisis / contenders for the throne </w:t>
            </w:r>
          </w:p>
          <w:p w14:paraId="26FFE006" w14:textId="77777777" w:rsidR="00F15A1A" w:rsidRPr="000C44C0" w:rsidRDefault="00F15A1A" w:rsidP="00F15A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C44C0">
              <w:rPr>
                <w:rFonts w:ascii="Comic Sans MS" w:hAnsi="Comic Sans MS"/>
                <w:b/>
                <w:sz w:val="18"/>
                <w:szCs w:val="18"/>
              </w:rPr>
              <w:t>How did William win the Battle of Hastings?</w:t>
            </w:r>
          </w:p>
          <w:p w14:paraId="7010C70A" w14:textId="77777777" w:rsidR="00F15A1A" w:rsidRPr="000C44C0" w:rsidRDefault="00F15A1A" w:rsidP="00F15A1A">
            <w:pPr>
              <w:rPr>
                <w:rFonts w:ascii="Comic Sans MS" w:hAnsi="Comic Sans MS"/>
                <w:b/>
                <w:color w:val="7030A0"/>
                <w:sz w:val="18"/>
                <w:szCs w:val="18"/>
              </w:rPr>
            </w:pPr>
            <w:r w:rsidRPr="000C44C0">
              <w:rPr>
                <w:rFonts w:ascii="Comic Sans MS" w:hAnsi="Comic Sans MS"/>
                <w:b/>
                <w:color w:val="7030A0"/>
                <w:sz w:val="18"/>
                <w:szCs w:val="18"/>
                <w:highlight w:val="yellow"/>
              </w:rPr>
              <w:t>CRISIS AND CONSOLIDATION PART 2</w:t>
            </w:r>
            <w:r w:rsidRPr="000C44C0">
              <w:rPr>
                <w:rFonts w:ascii="Comic Sans MS" w:hAnsi="Comic Sans MS"/>
                <w:b/>
                <w:color w:val="7030A0"/>
                <w:sz w:val="18"/>
                <w:szCs w:val="18"/>
              </w:rPr>
              <w:t xml:space="preserve"> </w:t>
            </w:r>
          </w:p>
          <w:p w14:paraId="681141B2" w14:textId="2ADF3447" w:rsidR="00F15A1A" w:rsidRPr="000C44C0" w:rsidRDefault="00F15A1A" w:rsidP="00F15A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C44C0">
              <w:rPr>
                <w:rFonts w:ascii="Comic Sans MS" w:hAnsi="Comic Sans MS"/>
                <w:b/>
                <w:sz w:val="18"/>
                <w:szCs w:val="18"/>
              </w:rPr>
              <w:t>William’s consolidation of powe</w:t>
            </w:r>
            <w:r>
              <w:rPr>
                <w:rFonts w:ascii="Comic Sans MS" w:hAnsi="Comic Sans MS"/>
                <w:b/>
                <w:sz w:val="18"/>
                <w:szCs w:val="18"/>
              </w:rPr>
              <w:t>r</w:t>
            </w:r>
          </w:p>
        </w:tc>
        <w:tc>
          <w:tcPr>
            <w:tcW w:w="2091" w:type="dxa"/>
            <w:gridSpan w:val="2"/>
          </w:tcPr>
          <w:p w14:paraId="4FF9FF5F" w14:textId="77777777" w:rsidR="00F15A1A" w:rsidRPr="000C44C0" w:rsidRDefault="00F15A1A" w:rsidP="00F15A1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0C44C0">
              <w:rPr>
                <w:rFonts w:ascii="Comic Sans MS" w:hAnsi="Comic Sans MS"/>
                <w:sz w:val="18"/>
                <w:szCs w:val="18"/>
                <w:highlight w:val="magenta"/>
              </w:rPr>
              <w:t>Power, conflict and progress</w:t>
            </w:r>
          </w:p>
          <w:p w14:paraId="1906293F" w14:textId="77777777" w:rsidR="00F15A1A" w:rsidRPr="000C44C0" w:rsidRDefault="00F15A1A" w:rsidP="00F15A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C44C0">
              <w:rPr>
                <w:rFonts w:ascii="Comic Sans MS" w:hAnsi="Comic Sans MS"/>
                <w:b/>
                <w:sz w:val="18"/>
                <w:szCs w:val="18"/>
              </w:rPr>
              <w:t xml:space="preserve">To explore the power of religion both at home and overseas </w:t>
            </w:r>
          </w:p>
          <w:p w14:paraId="1C691474" w14:textId="77777777" w:rsidR="00F15A1A" w:rsidRDefault="00F15A1A" w:rsidP="00F15A1A">
            <w:pPr>
              <w:rPr>
                <w:b/>
              </w:rPr>
            </w:pPr>
          </w:p>
          <w:p w14:paraId="79123C74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921" w:type="dxa"/>
          </w:tcPr>
          <w:p w14:paraId="31F6B971" w14:textId="77777777" w:rsidR="00F15A1A" w:rsidRPr="000C44C0" w:rsidRDefault="00F15A1A" w:rsidP="00F15A1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0C44C0">
              <w:rPr>
                <w:rFonts w:ascii="Comic Sans MS" w:hAnsi="Comic Sans MS"/>
                <w:sz w:val="18"/>
                <w:szCs w:val="18"/>
                <w:highlight w:val="magenta"/>
              </w:rPr>
              <w:t xml:space="preserve">Medieval minds </w:t>
            </w:r>
          </w:p>
          <w:p w14:paraId="58DBEFEC" w14:textId="77777777" w:rsidR="00F15A1A" w:rsidRPr="000C44C0" w:rsidRDefault="00F15A1A" w:rsidP="00F15A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C44C0">
              <w:rPr>
                <w:rFonts w:ascii="Comic Sans MS" w:hAnsi="Comic Sans MS"/>
                <w:b/>
                <w:sz w:val="18"/>
                <w:szCs w:val="18"/>
              </w:rPr>
              <w:t>To explore two key conflicts in medieval history, the murder of Becket and the reputation of ‘Bad King John’</w:t>
            </w:r>
          </w:p>
          <w:p w14:paraId="4BA62979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6B3C7653" w14:textId="77777777" w:rsidR="00F15A1A" w:rsidRPr="000C44C0" w:rsidRDefault="00F15A1A" w:rsidP="00F15A1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0C44C0">
              <w:rPr>
                <w:rFonts w:ascii="Comic Sans MS" w:hAnsi="Comic Sans MS"/>
                <w:sz w:val="18"/>
                <w:szCs w:val="18"/>
                <w:highlight w:val="magenta"/>
              </w:rPr>
              <w:t>Black Death and peasants’ revolt</w:t>
            </w:r>
          </w:p>
          <w:p w14:paraId="15393CBA" w14:textId="77777777" w:rsidR="00F15A1A" w:rsidRPr="000C44C0" w:rsidRDefault="00F15A1A" w:rsidP="00F15A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C44C0">
              <w:rPr>
                <w:rFonts w:ascii="Comic Sans MS" w:hAnsi="Comic Sans MS"/>
                <w:b/>
                <w:sz w:val="18"/>
                <w:szCs w:val="18"/>
              </w:rPr>
              <w:t xml:space="preserve">Detailed case study of the Black Death and its consequences for Medieval England </w:t>
            </w:r>
          </w:p>
          <w:p w14:paraId="4091E032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14:paraId="59C647D3" w14:textId="77777777" w:rsidR="00F15A1A" w:rsidRPr="000C44C0" w:rsidRDefault="00F15A1A" w:rsidP="00F15A1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0C44C0">
              <w:rPr>
                <w:rFonts w:ascii="Comic Sans MS" w:hAnsi="Comic Sans MS"/>
                <w:sz w:val="18"/>
                <w:szCs w:val="18"/>
                <w:highlight w:val="magenta"/>
              </w:rPr>
              <w:t xml:space="preserve">The court of history </w:t>
            </w:r>
          </w:p>
          <w:p w14:paraId="6D2FDEEF" w14:textId="77777777" w:rsidR="00F15A1A" w:rsidRPr="000C44C0" w:rsidRDefault="00F15A1A" w:rsidP="00F15A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C44C0">
              <w:rPr>
                <w:rFonts w:ascii="Comic Sans MS" w:hAnsi="Comic Sans MS"/>
                <w:b/>
                <w:sz w:val="18"/>
                <w:szCs w:val="18"/>
              </w:rPr>
              <w:t xml:space="preserve">A detailed study looking back across the whole of the medieval course to reach a final judgment </w:t>
            </w:r>
          </w:p>
          <w:p w14:paraId="3752C4D1" w14:textId="77777777" w:rsidR="00F15A1A" w:rsidRPr="004A5B70" w:rsidRDefault="00F15A1A" w:rsidP="00F15A1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</w:tbl>
    <w:p w14:paraId="318E3731" w14:textId="5D2E4FFF" w:rsidR="00D9758E" w:rsidRPr="004A5B70" w:rsidRDefault="00CC0096" w:rsidP="003820C8">
      <w:pPr>
        <w:jc w:val="center"/>
        <w:rPr>
          <w:rFonts w:ascii="Comic Sans MS" w:hAnsi="Comic Sans MS"/>
          <w:b/>
          <w:bCs/>
          <w:sz w:val="16"/>
          <w:szCs w:val="16"/>
        </w:rPr>
      </w:pPr>
    </w:p>
    <w:sectPr w:rsidR="00D9758E" w:rsidRPr="004A5B70" w:rsidSect="003820C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3991" w14:textId="77777777" w:rsidR="003820C8" w:rsidRDefault="003820C8" w:rsidP="003820C8">
      <w:pPr>
        <w:spacing w:after="0" w:line="240" w:lineRule="auto"/>
      </w:pPr>
      <w:r>
        <w:separator/>
      </w:r>
    </w:p>
  </w:endnote>
  <w:endnote w:type="continuationSeparator" w:id="0">
    <w:p w14:paraId="1D55F887" w14:textId="77777777" w:rsidR="003820C8" w:rsidRDefault="003820C8" w:rsidP="00382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19A52" w14:textId="77777777" w:rsidR="003820C8" w:rsidRDefault="003820C8" w:rsidP="003820C8">
      <w:pPr>
        <w:spacing w:after="0" w:line="240" w:lineRule="auto"/>
      </w:pPr>
      <w:r>
        <w:separator/>
      </w:r>
    </w:p>
  </w:footnote>
  <w:footnote w:type="continuationSeparator" w:id="0">
    <w:p w14:paraId="1E794CBE" w14:textId="77777777" w:rsidR="003820C8" w:rsidRDefault="003820C8" w:rsidP="003820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11A2F" w14:textId="62FBD969" w:rsidR="003820C8" w:rsidRPr="003820C8" w:rsidRDefault="000A5DDB" w:rsidP="003820C8">
    <w:pPr>
      <w:jc w:val="center"/>
      <w:rPr>
        <w:rFonts w:ascii="Comic Sans MS" w:hAnsi="Comic Sans MS"/>
        <w:b/>
        <w:bCs/>
        <w:u w:val="single"/>
      </w:rPr>
    </w:pPr>
    <w:r>
      <w:rPr>
        <w:rFonts w:ascii="Comic Sans MS" w:hAnsi="Comic Sans MS"/>
        <w:b/>
        <w:bCs/>
        <w:u w:val="single"/>
      </w:rPr>
      <w:t xml:space="preserve">Whole School </w:t>
    </w:r>
    <w:r w:rsidR="004328C4">
      <w:rPr>
        <w:rFonts w:ascii="Comic Sans MS" w:hAnsi="Comic Sans MS"/>
        <w:b/>
        <w:bCs/>
        <w:u w:val="single"/>
      </w:rPr>
      <w:t xml:space="preserve">History Overview </w:t>
    </w:r>
  </w:p>
  <w:p w14:paraId="5148933D" w14:textId="3F165653" w:rsidR="003820C8" w:rsidRDefault="003820C8">
    <w:pPr>
      <w:pStyle w:val="Header"/>
    </w:pPr>
  </w:p>
  <w:p w14:paraId="79ACCC4E" w14:textId="77777777" w:rsidR="003820C8" w:rsidRDefault="003820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C8"/>
    <w:rsid w:val="00081D2A"/>
    <w:rsid w:val="000A5DDB"/>
    <w:rsid w:val="000C44C0"/>
    <w:rsid w:val="00131369"/>
    <w:rsid w:val="00133A49"/>
    <w:rsid w:val="0024655F"/>
    <w:rsid w:val="00293AF6"/>
    <w:rsid w:val="002B7835"/>
    <w:rsid w:val="0034560F"/>
    <w:rsid w:val="003820C8"/>
    <w:rsid w:val="00392FF2"/>
    <w:rsid w:val="003970C7"/>
    <w:rsid w:val="004328C4"/>
    <w:rsid w:val="00450E0E"/>
    <w:rsid w:val="004A3A2D"/>
    <w:rsid w:val="004A5B70"/>
    <w:rsid w:val="004E5585"/>
    <w:rsid w:val="00555628"/>
    <w:rsid w:val="005C6E83"/>
    <w:rsid w:val="0060202C"/>
    <w:rsid w:val="0064623C"/>
    <w:rsid w:val="00831747"/>
    <w:rsid w:val="00977A5E"/>
    <w:rsid w:val="00A21F89"/>
    <w:rsid w:val="00A43EEF"/>
    <w:rsid w:val="00A55D8F"/>
    <w:rsid w:val="00A57318"/>
    <w:rsid w:val="00AB1DC7"/>
    <w:rsid w:val="00BA2CEC"/>
    <w:rsid w:val="00C30A7B"/>
    <w:rsid w:val="00CC0096"/>
    <w:rsid w:val="00DD59FB"/>
    <w:rsid w:val="00E35ED3"/>
    <w:rsid w:val="00F15A1A"/>
    <w:rsid w:val="00F65687"/>
    <w:rsid w:val="00F75635"/>
    <w:rsid w:val="00FE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71273"/>
  <w15:docId w15:val="{BEC114A0-B78F-44C5-B7F3-CE2890D8B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2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0C8"/>
  </w:style>
  <w:style w:type="paragraph" w:styleId="Footer">
    <w:name w:val="footer"/>
    <w:basedOn w:val="Normal"/>
    <w:link w:val="FooterChar"/>
    <w:uiPriority w:val="99"/>
    <w:unhideWhenUsed/>
    <w:rsid w:val="00382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0C8"/>
  </w:style>
  <w:style w:type="paragraph" w:styleId="BalloonText">
    <w:name w:val="Balloon Text"/>
    <w:basedOn w:val="Normal"/>
    <w:link w:val="BalloonTextChar"/>
    <w:uiPriority w:val="99"/>
    <w:semiHidden/>
    <w:unhideWhenUsed/>
    <w:rsid w:val="004A5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B7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F75635"/>
    <w:pPr>
      <w:widowControl w:val="0"/>
      <w:autoSpaceDE w:val="0"/>
      <w:autoSpaceDN w:val="0"/>
      <w:spacing w:before="73" w:after="0" w:line="240" w:lineRule="auto"/>
      <w:ind w:left="899" w:hanging="245"/>
      <w:jc w:val="both"/>
    </w:pPr>
    <w:rPr>
      <w:rFonts w:ascii="Roboto" w:eastAsia="Roboto" w:hAnsi="Roboto" w:cs="Roboto"/>
      <w:lang w:eastAsia="en-GB" w:bidi="en-GB"/>
    </w:rPr>
  </w:style>
  <w:style w:type="table" w:styleId="TableGridLight">
    <w:name w:val="Grid Table Light"/>
    <w:basedOn w:val="TableNormal"/>
    <w:uiPriority w:val="40"/>
    <w:rsid w:val="000C44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Finney</dc:creator>
  <cp:keywords/>
  <dc:description/>
  <cp:lastModifiedBy>Olivia Finney</cp:lastModifiedBy>
  <cp:revision>2</cp:revision>
  <cp:lastPrinted>2024-07-09T09:25:00Z</cp:lastPrinted>
  <dcterms:created xsi:type="dcterms:W3CDTF">2024-08-09T08:07:00Z</dcterms:created>
  <dcterms:modified xsi:type="dcterms:W3CDTF">2024-08-09T08:07:00Z</dcterms:modified>
</cp:coreProperties>
</file>